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9" w:rsidRPr="008B16D9" w:rsidRDefault="008B16D9" w:rsidP="008B16D9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8B16D9">
            <w:rPr>
              <w:rFonts w:ascii="Arial" w:hAnsi="Arial" w:cs="Arial"/>
              <w:b/>
              <w:sz w:val="24"/>
              <w:szCs w:val="24"/>
            </w:rPr>
            <w:t>WISCONSIN</w:t>
          </w:r>
        </w:smartTag>
      </w:smartTag>
      <w:r w:rsidRPr="008B16D9">
        <w:rPr>
          <w:rFonts w:ascii="Arial" w:hAnsi="Arial" w:cs="Arial"/>
          <w:b/>
          <w:sz w:val="24"/>
          <w:szCs w:val="24"/>
        </w:rPr>
        <w:t xml:space="preserve"> NATIONAL AND COMMUNITY SERVICE BOARD</w:t>
      </w:r>
      <w:r w:rsidRPr="008B1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8B16D9">
        <w:rPr>
          <w:rFonts w:ascii="Arial" w:hAnsi="Arial" w:cs="Arial"/>
          <w:b/>
          <w:sz w:val="22"/>
          <w:szCs w:val="22"/>
        </w:rPr>
        <w:t>MONITORING VISIT TOOL</w:t>
      </w:r>
    </w:p>
    <w:p w:rsidR="00703B0F" w:rsidRPr="008B16D9" w:rsidRDefault="008B16D9" w:rsidP="008B16D9">
      <w:pPr>
        <w:rPr>
          <w:rFonts w:ascii="Arial" w:hAnsi="Arial" w:cs="Arial"/>
          <w:sz w:val="22"/>
          <w:szCs w:val="22"/>
        </w:rPr>
      </w:pPr>
      <w:r w:rsidRPr="008B16D9">
        <w:rPr>
          <w:rFonts w:ascii="Arial" w:hAnsi="Arial" w:cs="Arial"/>
          <w:sz w:val="22"/>
          <w:szCs w:val="22"/>
        </w:rPr>
        <w:t xml:space="preserve">SUPPLEMENT </w:t>
      </w:r>
      <w:r w:rsidR="00703B0F" w:rsidRPr="008B16D9">
        <w:rPr>
          <w:rFonts w:ascii="Arial" w:hAnsi="Arial" w:cs="Arial"/>
          <w:sz w:val="22"/>
          <w:szCs w:val="22"/>
        </w:rPr>
        <w:t xml:space="preserve">TO </w:t>
      </w:r>
      <w:r w:rsidR="00636B77">
        <w:rPr>
          <w:rFonts w:ascii="Arial" w:hAnsi="Arial" w:cs="Arial"/>
          <w:sz w:val="22"/>
          <w:szCs w:val="22"/>
        </w:rPr>
        <w:t>PROGRAM ASSESSMENT</w:t>
      </w:r>
      <w:r w:rsidR="00703B0F" w:rsidRPr="008B16D9">
        <w:rPr>
          <w:rFonts w:ascii="Arial" w:hAnsi="Arial" w:cs="Arial"/>
          <w:sz w:val="22"/>
          <w:szCs w:val="22"/>
        </w:rPr>
        <w:t xml:space="preserve"> 20</w:t>
      </w:r>
      <w:r w:rsidR="00E341FF">
        <w:rPr>
          <w:rFonts w:ascii="Arial" w:hAnsi="Arial" w:cs="Arial"/>
          <w:sz w:val="22"/>
          <w:szCs w:val="22"/>
        </w:rPr>
        <w:t>1</w:t>
      </w:r>
      <w:r w:rsidR="009E2224">
        <w:rPr>
          <w:rFonts w:ascii="Arial" w:hAnsi="Arial" w:cs="Arial"/>
          <w:sz w:val="22"/>
          <w:szCs w:val="22"/>
        </w:rPr>
        <w:t>8</w:t>
      </w:r>
      <w:r w:rsidR="00703B0F" w:rsidRPr="008B16D9">
        <w:rPr>
          <w:rFonts w:ascii="Arial" w:hAnsi="Arial" w:cs="Arial"/>
          <w:sz w:val="22"/>
          <w:szCs w:val="22"/>
        </w:rPr>
        <w:t>-</w:t>
      </w:r>
      <w:r w:rsidR="00EE4592" w:rsidRPr="008B16D9">
        <w:rPr>
          <w:rFonts w:ascii="Arial" w:hAnsi="Arial" w:cs="Arial"/>
          <w:sz w:val="22"/>
          <w:szCs w:val="22"/>
        </w:rPr>
        <w:t>20</w:t>
      </w:r>
      <w:r w:rsidR="002E723E" w:rsidRPr="008B16D9">
        <w:rPr>
          <w:rFonts w:ascii="Arial" w:hAnsi="Arial" w:cs="Arial"/>
          <w:sz w:val="22"/>
          <w:szCs w:val="22"/>
        </w:rPr>
        <w:t>1</w:t>
      </w:r>
      <w:r w:rsidR="009E222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0E5D31" w:rsidRDefault="000E5D31">
      <w:pPr>
        <w:rPr>
          <w:rFonts w:ascii="Arial" w:hAnsi="Arial" w:cs="Arial"/>
        </w:rPr>
      </w:pPr>
    </w:p>
    <w:p w:rsidR="00703B0F" w:rsidRDefault="00703B0F">
      <w:pPr>
        <w:rPr>
          <w:rFonts w:ascii="Arial" w:hAnsi="Arial" w:cs="Arial"/>
        </w:rPr>
      </w:pPr>
      <w:r>
        <w:rPr>
          <w:rFonts w:ascii="Arial" w:hAnsi="Arial" w:cs="Arial"/>
        </w:rPr>
        <w:t>Agency/Program Name:  _________________________________________________________________________</w:t>
      </w:r>
    </w:p>
    <w:p w:rsidR="00703B0F" w:rsidRDefault="00703B0F">
      <w:pPr>
        <w:rPr>
          <w:rFonts w:ascii="Arial" w:hAnsi="Arial" w:cs="Arial"/>
        </w:rPr>
      </w:pPr>
    </w:p>
    <w:p w:rsidR="00703B0F" w:rsidRDefault="00703B0F">
      <w:pPr>
        <w:rPr>
          <w:rFonts w:ascii="Arial" w:hAnsi="Arial" w:cs="Arial"/>
        </w:rPr>
      </w:pPr>
      <w:r>
        <w:rPr>
          <w:rFonts w:ascii="Arial" w:hAnsi="Arial" w:cs="Arial"/>
        </w:rPr>
        <w:t>Name and Title of Person Completing This Form:  _____________________________________________________</w:t>
      </w:r>
    </w:p>
    <w:p w:rsidR="00703B0F" w:rsidRDefault="00703B0F">
      <w:pPr>
        <w:rPr>
          <w:rFonts w:ascii="Arial" w:hAnsi="Arial" w:cs="Arial"/>
        </w:rPr>
      </w:pPr>
    </w:p>
    <w:p w:rsidR="00703B0F" w:rsidRDefault="00703B0F">
      <w:pPr>
        <w:rPr>
          <w:rFonts w:ascii="Arial" w:hAnsi="Arial" w:cs="Arial"/>
        </w:rPr>
      </w:pPr>
      <w:r>
        <w:rPr>
          <w:rFonts w:ascii="Arial" w:hAnsi="Arial" w:cs="Arial"/>
        </w:rPr>
        <w:t>Signature of Person Completing This Form/Date:  _____________________________________________________</w:t>
      </w:r>
    </w:p>
    <w:p w:rsidR="00703B0F" w:rsidRPr="00703B0F" w:rsidRDefault="00703B0F">
      <w:pPr>
        <w:rPr>
          <w:rFonts w:ascii="Arial" w:hAnsi="Arial" w:cs="Arial"/>
        </w:rPr>
      </w:pPr>
    </w:p>
    <w:p w:rsidR="009747AB" w:rsidRDefault="0078755B" w:rsidP="0078755B">
      <w:pPr>
        <w:pStyle w:val="Footer"/>
        <w:tabs>
          <w:tab w:val="clear" w:pos="4320"/>
          <w:tab w:val="clear" w:pos="8640"/>
        </w:tabs>
      </w:pPr>
      <w:r>
        <w:t>Are AmeriCorps members participating in any of the following prohibited</w:t>
      </w:r>
      <w:r w:rsidR="008B16D9">
        <w:t xml:space="preserve"> a</w:t>
      </w:r>
      <w:r>
        <w:t xml:space="preserve">ctivities on AmeriCorps </w:t>
      </w:r>
      <w:r w:rsidR="001D6441">
        <w:t>time?</w:t>
      </w:r>
      <w:r>
        <w:tab/>
      </w:r>
    </w:p>
    <w:p w:rsidR="008B16D9" w:rsidRDefault="008B16D9" w:rsidP="0078755B">
      <w:pPr>
        <w:pStyle w:val="Footer"/>
        <w:tabs>
          <w:tab w:val="clear" w:pos="4320"/>
          <w:tab w:val="clear" w:pos="8640"/>
        </w:tabs>
      </w:pPr>
      <w:r>
        <w:t xml:space="preserve"> </w:t>
      </w:r>
      <w:r w:rsidR="0078755B">
        <w:t xml:space="preserve"> </w:t>
      </w:r>
    </w:p>
    <w:p w:rsidR="0078755B" w:rsidRPr="003C7FEF" w:rsidRDefault="008B16D9" w:rsidP="0078755B">
      <w:pPr>
        <w:pStyle w:val="Foot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8755B">
        <w:rPr>
          <w:b/>
        </w:rPr>
        <w:t xml:space="preserve">YES </w:t>
      </w:r>
      <w:r>
        <w:rPr>
          <w:b/>
        </w:rPr>
        <w:t xml:space="preserve">    </w:t>
      </w:r>
      <w:r w:rsidR="0078755B">
        <w:rPr>
          <w:b/>
        </w:rPr>
        <w:t xml:space="preserve">NO </w:t>
      </w:r>
      <w:r>
        <w:rPr>
          <w:b/>
        </w:rPr>
        <w:t xml:space="preserve">     </w:t>
      </w:r>
      <w:r w:rsidR="0078755B">
        <w:rPr>
          <w:b/>
        </w:rPr>
        <w:t>COMMENTS</w:t>
      </w:r>
    </w:p>
    <w:tbl>
      <w:tblPr>
        <w:tblpPr w:leftFromText="180" w:rightFromText="180" w:vertAnchor="text" w:horzAnchor="margin" w:tblpY="3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540"/>
        <w:gridCol w:w="720"/>
        <w:gridCol w:w="1440"/>
      </w:tblGrid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Attempting to influence legislation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Organizing or engaging in protests, petitions, boycotts, or strikes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Assisting, promoting or deterring union organizing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Impairing existing contracts for service</w:t>
            </w:r>
            <w:r w:rsidR="005378FA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or collective bargaining agreements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1B347E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5. Engaging in partisan political activities or other activities designed to influence the outcome of an election to </w:t>
            </w:r>
            <w:r w:rsidR="001B347E">
              <w:t xml:space="preserve">any </w:t>
            </w:r>
            <w:r>
              <w:t>public office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Participating in, or endorsing, events or activities that are likely to include advocacy for or against political parties, political platforms, political candidates, proposed legislation, or elected officials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</w:trPr>
        <w:tc>
          <w:tcPr>
            <w:tcW w:w="8388" w:type="dxa"/>
          </w:tcPr>
          <w:p w:rsidR="008B16D9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Engaging in religious instruction; conducting worship services; providing instruction as part of a program that includes mandatory religious instruction or worship; constructing or operating facilities devoted to religious instruction or worship; maintaining facilities primarily or inherently devoted to religious instruction or worship; or engaging in any form of religious proselytization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</w:trPr>
        <w:tc>
          <w:tcPr>
            <w:tcW w:w="8388" w:type="dxa"/>
          </w:tcPr>
          <w:p w:rsidR="008B16D9" w:rsidRDefault="008B16D9" w:rsidP="001B34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Providing a direct benefit to:</w:t>
            </w:r>
          </w:p>
        </w:tc>
        <w:tc>
          <w:tcPr>
            <w:tcW w:w="540" w:type="dxa"/>
            <w:shd w:val="clear" w:color="auto" w:fill="000000" w:themeFill="text1"/>
          </w:tcPr>
          <w:p w:rsidR="008B16D9" w:rsidRPr="003E3F74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B16D9" w:rsidRPr="003E3F74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8B16D9" w:rsidRPr="003E3F74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1B347E" w:rsidP="008B16D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="008B16D9">
              <w:rPr>
                <w:rFonts w:ascii="Arial" w:hAnsi="Arial"/>
              </w:rPr>
              <w:t xml:space="preserve">business organized for profit 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1B347E" w:rsidP="008B16D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="008B16D9">
              <w:rPr>
                <w:rFonts w:ascii="Arial" w:hAnsi="Arial"/>
              </w:rPr>
              <w:t>labor union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1B347E" w:rsidP="008B16D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="008B16D9">
              <w:rPr>
                <w:rFonts w:ascii="Arial" w:hAnsi="Arial"/>
              </w:rPr>
              <w:t>partisan political organization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1B347E" w:rsidP="002305B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</w:t>
            </w:r>
            <w:r w:rsidR="008B16D9">
              <w:rPr>
                <w:rFonts w:ascii="Arial" w:hAnsi="Arial"/>
              </w:rPr>
              <w:t>nonprofit organization that fails to comply with the restrictions contained in section 501(c)</w:t>
            </w:r>
            <w:r w:rsidR="002305B9">
              <w:rPr>
                <w:rFonts w:ascii="Arial" w:hAnsi="Arial"/>
              </w:rPr>
              <w:t>(3)</w:t>
            </w:r>
            <w:r w:rsidR="008B16D9">
              <w:rPr>
                <w:rFonts w:ascii="Arial" w:hAnsi="Arial"/>
              </w:rPr>
              <w:t xml:space="preserve"> of the Internal Revenue Code of 1986, except that nothing in this </w:t>
            </w:r>
            <w:r w:rsidR="002305B9">
              <w:rPr>
                <w:rFonts w:ascii="Arial" w:hAnsi="Arial"/>
              </w:rPr>
              <w:t xml:space="preserve">section </w:t>
            </w:r>
            <w:r w:rsidR="008B16D9">
              <w:rPr>
                <w:rFonts w:ascii="Arial" w:hAnsi="Arial"/>
              </w:rPr>
              <w:t>shall be construed to prevent participants from engaging in advocacy activities undertaken at their own initiative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Default="001B347E" w:rsidP="002305B9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 </w:t>
            </w:r>
            <w:r w:rsidR="008B16D9">
              <w:rPr>
                <w:rFonts w:ascii="Arial" w:hAnsi="Arial"/>
              </w:rPr>
              <w:t xml:space="preserve">organization engaged in the religious activities described in Item 7 above, unless </w:t>
            </w:r>
            <w:r w:rsidR="002305B9">
              <w:rPr>
                <w:rFonts w:ascii="Arial" w:hAnsi="Arial"/>
              </w:rPr>
              <w:t>CNCS assistance</w:t>
            </w:r>
            <w:r w:rsidR="008B16D9">
              <w:rPr>
                <w:rFonts w:ascii="Arial" w:hAnsi="Arial"/>
              </w:rPr>
              <w:t xml:space="preserve"> is not used to support those religious activities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1B347E" w:rsidTr="008B16D9">
        <w:trPr>
          <w:cantSplit/>
        </w:trPr>
        <w:tc>
          <w:tcPr>
            <w:tcW w:w="8388" w:type="dxa"/>
          </w:tcPr>
          <w:p w:rsidR="001B347E" w:rsidRDefault="001B347E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 Conducting a voter registration drive or using CNCS funds to conduct a voter registration drive</w:t>
            </w:r>
          </w:p>
        </w:tc>
        <w:tc>
          <w:tcPr>
            <w:tcW w:w="540" w:type="dxa"/>
          </w:tcPr>
          <w:p w:rsidR="001B347E" w:rsidRDefault="001B347E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1B347E" w:rsidRDefault="001B347E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1B347E" w:rsidRDefault="001B347E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</w:trPr>
        <w:tc>
          <w:tcPr>
            <w:tcW w:w="8388" w:type="dxa"/>
          </w:tcPr>
          <w:p w:rsidR="008B16D9" w:rsidRDefault="001B347E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B16D9">
              <w:rPr>
                <w:rFonts w:ascii="Arial" w:hAnsi="Arial"/>
              </w:rPr>
              <w:t>. Providing abortion services or referrals for receipt of such services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</w:trPr>
        <w:tc>
          <w:tcPr>
            <w:tcW w:w="8388" w:type="dxa"/>
          </w:tcPr>
          <w:p w:rsidR="008B16D9" w:rsidRPr="001E2F26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 </w:t>
            </w:r>
            <w:r w:rsidRPr="001E2F26">
              <w:rPr>
                <w:rFonts w:ascii="Arial" w:hAnsi="Arial"/>
              </w:rPr>
              <w:t xml:space="preserve">Fundraising activities that:  </w:t>
            </w:r>
          </w:p>
        </w:tc>
        <w:tc>
          <w:tcPr>
            <w:tcW w:w="54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</w:trPr>
        <w:tc>
          <w:tcPr>
            <w:tcW w:w="8388" w:type="dxa"/>
          </w:tcPr>
          <w:p w:rsidR="008B16D9" w:rsidRPr="001E2F26" w:rsidRDefault="008B16D9" w:rsidP="008B16D9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 w:rsidRPr="001E2F26">
              <w:rPr>
                <w:rFonts w:ascii="Arial" w:hAnsi="Arial" w:cs="Arial"/>
                <w:color w:val="000000"/>
              </w:rPr>
              <w:t xml:space="preserve">Raise funds for living allowances or for an organization's general (as opposed to </w:t>
            </w:r>
            <w:r w:rsidR="005B50EA">
              <w:rPr>
                <w:rFonts w:ascii="Arial" w:hAnsi="Arial" w:cs="Arial"/>
                <w:color w:val="000000"/>
              </w:rPr>
              <w:t xml:space="preserve">AmeriCorps </w:t>
            </w:r>
            <w:r w:rsidRPr="001E2F26">
              <w:rPr>
                <w:rFonts w:ascii="Arial" w:hAnsi="Arial" w:cs="Arial"/>
                <w:color w:val="000000"/>
              </w:rPr>
              <w:t>project) operating expenses or endowment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  <w:trHeight w:val="161"/>
        </w:trPr>
        <w:tc>
          <w:tcPr>
            <w:tcW w:w="8388" w:type="dxa"/>
          </w:tcPr>
          <w:p w:rsidR="008B16D9" w:rsidRPr="001E2F26" w:rsidRDefault="005B50EA" w:rsidP="005B50EA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Write a grant application to CNCS</w:t>
            </w:r>
            <w:r w:rsidR="008B16D9" w:rsidRPr="001E2F26">
              <w:rPr>
                <w:rFonts w:ascii="Arial" w:hAnsi="Arial" w:cs="Arial"/>
                <w:color w:val="000000"/>
              </w:rPr>
              <w:t xml:space="preserve"> or to any other Federal agency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3E3F74">
        <w:trPr>
          <w:cantSplit/>
          <w:trHeight w:val="161"/>
        </w:trPr>
        <w:tc>
          <w:tcPr>
            <w:tcW w:w="8388" w:type="dxa"/>
          </w:tcPr>
          <w:p w:rsidR="008B16D9" w:rsidRPr="001E2F26" w:rsidRDefault="008B16D9" w:rsidP="008B16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 Engaging in </w:t>
            </w:r>
            <w:r w:rsidRPr="001E2F26">
              <w:rPr>
                <w:rFonts w:ascii="Arial" w:hAnsi="Arial"/>
              </w:rPr>
              <w:t>member assignments</w:t>
            </w:r>
            <w:r>
              <w:rPr>
                <w:rFonts w:ascii="Arial" w:hAnsi="Arial"/>
              </w:rPr>
              <w:t xml:space="preserve"> that</w:t>
            </w:r>
            <w:r w:rsidRPr="001E2F26">
              <w:rPr>
                <w:rFonts w:ascii="Arial" w:hAnsi="Arial"/>
              </w:rPr>
              <w:t>:</w:t>
            </w:r>
          </w:p>
        </w:tc>
        <w:tc>
          <w:tcPr>
            <w:tcW w:w="54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  <w:trHeight w:val="161"/>
        </w:trPr>
        <w:tc>
          <w:tcPr>
            <w:tcW w:w="8388" w:type="dxa"/>
          </w:tcPr>
          <w:p w:rsidR="008B16D9" w:rsidRPr="001E2F26" w:rsidRDefault="008B16D9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E2F26">
              <w:rPr>
                <w:rFonts w:ascii="Arial" w:hAnsi="Arial"/>
              </w:rPr>
              <w:t>Cause a reduction in hours, wages, or employment benefits of an employee at their sites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9747AB" w:rsidTr="008B16D9">
        <w:trPr>
          <w:cantSplit/>
          <w:trHeight w:val="161"/>
        </w:trPr>
        <w:tc>
          <w:tcPr>
            <w:tcW w:w="8388" w:type="dxa"/>
          </w:tcPr>
          <w:p w:rsidR="009747AB" w:rsidRPr="001E2F26" w:rsidRDefault="009747AB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Displace a volunteer</w:t>
            </w:r>
          </w:p>
        </w:tc>
        <w:tc>
          <w:tcPr>
            <w:tcW w:w="540" w:type="dxa"/>
          </w:tcPr>
          <w:p w:rsidR="009747AB" w:rsidRDefault="009747AB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747AB" w:rsidRDefault="009747AB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9747AB" w:rsidRDefault="009747AB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  <w:trHeight w:val="161"/>
        </w:trPr>
        <w:tc>
          <w:tcPr>
            <w:tcW w:w="8388" w:type="dxa"/>
          </w:tcPr>
          <w:p w:rsidR="008B16D9" w:rsidRPr="001E2F26" w:rsidRDefault="008B16D9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E2F26">
              <w:rPr>
                <w:rFonts w:ascii="Arial" w:hAnsi="Arial"/>
              </w:rPr>
              <w:t>Infringe on promotion opportunities for any employed individual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  <w:trHeight w:val="161"/>
        </w:trPr>
        <w:tc>
          <w:tcPr>
            <w:tcW w:w="8388" w:type="dxa"/>
          </w:tcPr>
          <w:p w:rsidR="008B16D9" w:rsidRPr="001E2F26" w:rsidRDefault="008B16D9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1E2F26">
              <w:rPr>
                <w:rFonts w:ascii="Arial" w:hAnsi="Arial"/>
              </w:rPr>
              <w:t>Have the member performing any duties or engaging in activities that would otherwise be assigned to another individual that is employed by the organization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  <w:trHeight w:val="161"/>
        </w:trPr>
        <w:tc>
          <w:tcPr>
            <w:tcW w:w="8388" w:type="dxa"/>
          </w:tcPr>
          <w:p w:rsidR="008B16D9" w:rsidRPr="00602E21" w:rsidRDefault="008B16D9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2E21">
              <w:rPr>
                <w:rFonts w:ascii="Arial" w:hAnsi="Arial"/>
              </w:rPr>
              <w:t xml:space="preserve">Replace the hiring of an individual or have the member engaging in activities that </w:t>
            </w:r>
            <w:r w:rsidRPr="00602E21">
              <w:rPr>
                <w:rFonts w:ascii="Arial" w:hAnsi="Arial" w:cs="Arial"/>
                <w:color w:val="000000"/>
              </w:rPr>
              <w:t>are services, duties, or activities with respect to which an individual has recall rights pursuant to a collective bargaining agreement or applicable personnel procedures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  <w:tr w:rsidR="008B16D9" w:rsidTr="008B16D9">
        <w:trPr>
          <w:cantSplit/>
          <w:trHeight w:val="988"/>
        </w:trPr>
        <w:tc>
          <w:tcPr>
            <w:tcW w:w="8388" w:type="dxa"/>
          </w:tcPr>
          <w:p w:rsidR="008B16D9" w:rsidRPr="00602E21" w:rsidRDefault="008B16D9" w:rsidP="008B16D9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602E21">
              <w:rPr>
                <w:rFonts w:ascii="Arial" w:hAnsi="Arial" w:cs="Arial"/>
                <w:color w:val="000000"/>
              </w:rPr>
              <w:t>Have members performing any duties that are performed by or assigned to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  <w:r w:rsidRPr="00602E21">
              <w:rPr>
                <w:rFonts w:ascii="Arial" w:hAnsi="Arial" w:cs="Arial"/>
                <w:color w:val="000000"/>
              </w:rPr>
              <w:t xml:space="preserve"> any currently employed worker; an employee that recently resigned or was discharged; any employee that is subject to a reduction in force, has recall rights pursuant to a collective bargaining agreement or applicable personnel procedures, is on leave (terminal, temporary, vacation, emergency, or sick),  or is on strike or who is being locked out</w:t>
            </w:r>
          </w:p>
        </w:tc>
        <w:tc>
          <w:tcPr>
            <w:tcW w:w="5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16D9" w:rsidRDefault="008B16D9" w:rsidP="008B16D9">
            <w:pPr>
              <w:rPr>
                <w:rFonts w:ascii="Arial" w:hAnsi="Arial"/>
              </w:rPr>
            </w:pPr>
          </w:p>
        </w:tc>
      </w:tr>
    </w:tbl>
    <w:p w:rsidR="008B16D9" w:rsidRDefault="008B16D9" w:rsidP="009747AB"/>
    <w:sectPr w:rsidR="008B16D9" w:rsidSect="009747AB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9" w:rsidRDefault="002305B9">
      <w:r>
        <w:separator/>
      </w:r>
    </w:p>
  </w:endnote>
  <w:endnote w:type="continuationSeparator" w:id="0">
    <w:p w:rsidR="002305B9" w:rsidRDefault="0023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9" w:rsidRDefault="002305B9">
      <w:r>
        <w:separator/>
      </w:r>
    </w:p>
  </w:footnote>
  <w:footnote w:type="continuationSeparator" w:id="0">
    <w:p w:rsidR="002305B9" w:rsidRDefault="0023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72A"/>
    <w:multiLevelType w:val="hybridMultilevel"/>
    <w:tmpl w:val="6ACE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64FD9"/>
    <w:multiLevelType w:val="hybridMultilevel"/>
    <w:tmpl w:val="150E1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427DA"/>
    <w:multiLevelType w:val="hybridMultilevel"/>
    <w:tmpl w:val="089E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0F"/>
    <w:rsid w:val="000E5D31"/>
    <w:rsid w:val="001017D7"/>
    <w:rsid w:val="001123F9"/>
    <w:rsid w:val="001B347E"/>
    <w:rsid w:val="001D6441"/>
    <w:rsid w:val="001E2F26"/>
    <w:rsid w:val="002305B9"/>
    <w:rsid w:val="002966FC"/>
    <w:rsid w:val="002C20E8"/>
    <w:rsid w:val="002E7234"/>
    <w:rsid w:val="002E723E"/>
    <w:rsid w:val="00330F7B"/>
    <w:rsid w:val="003E3F74"/>
    <w:rsid w:val="0044722B"/>
    <w:rsid w:val="004A08E0"/>
    <w:rsid w:val="005378FA"/>
    <w:rsid w:val="005B50EA"/>
    <w:rsid w:val="00602E21"/>
    <w:rsid w:val="00636B77"/>
    <w:rsid w:val="006A608D"/>
    <w:rsid w:val="00703B0F"/>
    <w:rsid w:val="00714179"/>
    <w:rsid w:val="00717A43"/>
    <w:rsid w:val="00721EA4"/>
    <w:rsid w:val="0078755B"/>
    <w:rsid w:val="007C486E"/>
    <w:rsid w:val="00875986"/>
    <w:rsid w:val="008B16D9"/>
    <w:rsid w:val="008F4B9F"/>
    <w:rsid w:val="00951A1C"/>
    <w:rsid w:val="00971E91"/>
    <w:rsid w:val="009747AB"/>
    <w:rsid w:val="009C7512"/>
    <w:rsid w:val="009E2224"/>
    <w:rsid w:val="00A83063"/>
    <w:rsid w:val="00AA2023"/>
    <w:rsid w:val="00AA6CA5"/>
    <w:rsid w:val="00B20C59"/>
    <w:rsid w:val="00C53B72"/>
    <w:rsid w:val="00CA2E80"/>
    <w:rsid w:val="00CD4168"/>
    <w:rsid w:val="00CD75C7"/>
    <w:rsid w:val="00E341FF"/>
    <w:rsid w:val="00E64FF5"/>
    <w:rsid w:val="00EE4592"/>
    <w:rsid w:val="00F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B0F"/>
  </w:style>
  <w:style w:type="paragraph" w:styleId="Heading1">
    <w:name w:val="heading 1"/>
    <w:basedOn w:val="Normal"/>
    <w:next w:val="Normal"/>
    <w:qFormat/>
    <w:rsid w:val="00703B0F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3B0F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703B0F"/>
    <w:rPr>
      <w:b/>
    </w:rPr>
  </w:style>
  <w:style w:type="paragraph" w:styleId="NormalWeb">
    <w:name w:val="Normal (Web)"/>
    <w:basedOn w:val="Normal"/>
    <w:rsid w:val="00602E2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6A6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B0F"/>
  </w:style>
  <w:style w:type="paragraph" w:styleId="Heading1">
    <w:name w:val="heading 1"/>
    <w:basedOn w:val="Normal"/>
    <w:next w:val="Normal"/>
    <w:qFormat/>
    <w:rsid w:val="00703B0F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3B0F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rsid w:val="00703B0F"/>
    <w:rPr>
      <w:b/>
    </w:rPr>
  </w:style>
  <w:style w:type="paragraph" w:styleId="NormalWeb">
    <w:name w:val="Normal (Web)"/>
    <w:basedOn w:val="Normal"/>
    <w:rsid w:val="00602E2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6A60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2765">
      <w:bodyDiv w:val="1"/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NATIONAL AND COMMUNITY SERVICE BOARD MONITORING VISIT TOOL</vt:lpstr>
    </vt:vector>
  </TitlesOfParts>
  <Company>DHFS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NATIONAL AND COMMUNITY SERVICE BOARD MONITORING VISIT TOOL</dc:title>
  <dc:creator>DHFS</dc:creator>
  <cp:lastModifiedBy>Yule, Steven W</cp:lastModifiedBy>
  <cp:revision>2</cp:revision>
  <cp:lastPrinted>2010-02-19T17:23:00Z</cp:lastPrinted>
  <dcterms:created xsi:type="dcterms:W3CDTF">2019-03-20T20:35:00Z</dcterms:created>
  <dcterms:modified xsi:type="dcterms:W3CDTF">2019-03-20T20:35:00Z</dcterms:modified>
</cp:coreProperties>
</file>